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466" w:rsidRDefault="00D67466" w:rsidP="00D67466">
      <w:pPr>
        <w:spacing w:before="100" w:beforeAutospacing="1" w:after="0" w:line="240" w:lineRule="auto"/>
        <w:jc w:val="both"/>
        <w:rPr>
          <w:rFonts w:ascii="Times New Roman" w:eastAsia="Times New Roman" w:hAnsi="Times New Roman" w:cs="Times New Roman"/>
          <w:b/>
          <w:bCs/>
          <w:color w:val="134F5C"/>
          <w:sz w:val="28"/>
          <w:szCs w:val="28"/>
          <w:lang w:eastAsia="it-IT"/>
        </w:rPr>
      </w:pPr>
    </w:p>
    <w:p w:rsidR="00D67466" w:rsidRDefault="00D67466" w:rsidP="00D67466">
      <w:pPr>
        <w:spacing w:before="100" w:beforeAutospacing="1" w:after="0" w:line="240" w:lineRule="auto"/>
        <w:jc w:val="both"/>
        <w:rPr>
          <w:rFonts w:ascii="Times New Roman" w:eastAsia="Times New Roman" w:hAnsi="Times New Roman" w:cs="Times New Roman"/>
          <w:b/>
          <w:bCs/>
          <w:color w:val="134F5C"/>
          <w:sz w:val="28"/>
          <w:szCs w:val="28"/>
          <w:lang w:eastAsia="it-IT"/>
        </w:rPr>
      </w:pPr>
      <w:r>
        <w:rPr>
          <w:rFonts w:ascii="Times New Roman" w:eastAsia="Times New Roman" w:hAnsi="Times New Roman" w:cs="Times New Roman"/>
          <w:b/>
          <w:bCs/>
          <w:noProof/>
          <w:color w:val="134F5C"/>
          <w:sz w:val="28"/>
          <w:szCs w:val="28"/>
          <w:lang w:eastAsia="it-IT"/>
        </w:rPr>
        <w:drawing>
          <wp:inline distT="0" distB="0" distL="0" distR="0">
            <wp:extent cx="3733800" cy="723900"/>
            <wp:effectExtent l="0" t="0" r="0" b="0"/>
            <wp:docPr id="1" name="Immagine 1" descr="C:\Users\Monica\Desktop\Loghi\clip_image0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nica\Desktop\Loghi\clip_image00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723900"/>
                    </a:xfrm>
                    <a:prstGeom prst="rect">
                      <a:avLst/>
                    </a:prstGeom>
                    <a:noFill/>
                    <a:ln>
                      <a:noFill/>
                    </a:ln>
                  </pic:spPr>
                </pic:pic>
              </a:graphicData>
            </a:graphic>
          </wp:inline>
        </w:drawing>
      </w:r>
    </w:p>
    <w:p w:rsidR="00D67466" w:rsidRDefault="00D67466" w:rsidP="00D67466">
      <w:pPr>
        <w:spacing w:before="100" w:beforeAutospacing="1" w:after="0" w:line="240" w:lineRule="auto"/>
        <w:jc w:val="both"/>
        <w:rPr>
          <w:rFonts w:ascii="Times New Roman" w:eastAsia="Times New Roman" w:hAnsi="Times New Roman" w:cs="Times New Roman"/>
          <w:b/>
          <w:bCs/>
          <w:color w:val="134F5C"/>
          <w:sz w:val="28"/>
          <w:szCs w:val="28"/>
          <w:lang w:eastAsia="it-IT"/>
        </w:rPr>
      </w:pPr>
      <w:bookmarkStart w:id="0" w:name="_GoBack"/>
      <w:bookmarkEnd w:id="0"/>
    </w:p>
    <w:p w:rsidR="00D67466" w:rsidRPr="00D67466" w:rsidRDefault="00D67466" w:rsidP="00D67466">
      <w:pPr>
        <w:spacing w:before="100" w:beforeAutospacing="1"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color w:val="134F5C"/>
          <w:sz w:val="28"/>
          <w:szCs w:val="28"/>
          <w:lang w:eastAsia="it-IT"/>
        </w:rPr>
        <w:t>L</w:t>
      </w:r>
      <w:r w:rsidRPr="00D67466">
        <w:rPr>
          <w:rFonts w:ascii="Times New Roman" w:eastAsia="Times New Roman" w:hAnsi="Times New Roman" w:cs="Times New Roman"/>
          <w:b/>
          <w:bCs/>
          <w:color w:val="134F5C"/>
          <w:sz w:val="28"/>
          <w:szCs w:val="28"/>
          <w:lang w:eastAsia="it-IT"/>
        </w:rPr>
        <w:t>unedì 1 ottobre 2019 prenderà avvio</w:t>
      </w:r>
      <w:r w:rsidRPr="00D67466">
        <w:rPr>
          <w:rFonts w:ascii="Times New Roman" w:eastAsia="Times New Roman" w:hAnsi="Times New Roman" w:cs="Times New Roman"/>
          <w:color w:val="134F5C"/>
          <w:sz w:val="28"/>
          <w:szCs w:val="28"/>
          <w:lang w:eastAsia="it-IT"/>
        </w:rPr>
        <w:t xml:space="preserve">, come previsto, la </w:t>
      </w:r>
      <w:r w:rsidRPr="00D67466">
        <w:rPr>
          <w:rFonts w:ascii="Times New Roman" w:eastAsia="Times New Roman" w:hAnsi="Times New Roman" w:cs="Times New Roman"/>
          <w:b/>
          <w:bCs/>
          <w:color w:val="134F5C"/>
          <w:sz w:val="28"/>
          <w:szCs w:val="28"/>
          <w:lang w:eastAsia="it-IT"/>
        </w:rPr>
        <w:t>IV^ annualità operativa (2019/2020) dei Buoni Servizio per anziani e persone con Disabilità</w:t>
      </w:r>
      <w:r w:rsidRPr="00D67466">
        <w:rPr>
          <w:rFonts w:ascii="Times New Roman" w:eastAsia="Times New Roman" w:hAnsi="Times New Roman" w:cs="Times New Roman"/>
          <w:color w:val="134F5C"/>
          <w:sz w:val="28"/>
          <w:szCs w:val="28"/>
          <w:lang w:eastAsia="it-IT"/>
        </w:rPr>
        <w:t xml:space="preserve">, di cui all’Avviso Pubblico n. 1/2017 - PO FSE 2014/2020 – Linea d’azione 9.7. </w:t>
      </w:r>
    </w:p>
    <w:p w:rsidR="00D67466" w:rsidRPr="00D67466" w:rsidRDefault="00D67466" w:rsidP="00D67466">
      <w:pPr>
        <w:spacing w:before="100" w:beforeAutospacing="1" w:after="0"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L’annualità, come consueto, si concluderà il 30 settembre 2020.</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Come già definitivamente consolidato dalla precedente annualità,</w:t>
      </w:r>
      <w:r w:rsidRPr="00D67466">
        <w:rPr>
          <w:rFonts w:ascii="Times New Roman" w:eastAsia="Times New Roman" w:hAnsi="Times New Roman" w:cs="Times New Roman"/>
          <w:b/>
          <w:bCs/>
          <w:color w:val="134F5C"/>
          <w:sz w:val="28"/>
          <w:szCs w:val="28"/>
          <w:shd w:val="clear" w:color="auto" w:fill="FFFF00"/>
          <w:lang w:eastAsia="it-IT"/>
        </w:rPr>
        <w:t xml:space="preserve"> Le domande di Buono Servizio da parte delle famiglie dovranno essere presentate ANTICIPATAMENTE</w:t>
      </w:r>
      <w:r w:rsidRPr="00D67466">
        <w:rPr>
          <w:rFonts w:ascii="Times New Roman" w:eastAsia="Times New Roman" w:hAnsi="Times New Roman" w:cs="Times New Roman"/>
          <w:color w:val="134F5C"/>
          <w:sz w:val="28"/>
          <w:szCs w:val="28"/>
          <w:shd w:val="clear" w:color="auto" w:fill="FFFF00"/>
          <w:lang w:eastAsia="it-IT"/>
        </w:rPr>
        <w:t xml:space="preserve">, rispetto all’avvio dell’annualità stessa, vale a dire </w:t>
      </w:r>
      <w:r w:rsidRPr="00D67466">
        <w:rPr>
          <w:rFonts w:ascii="Times New Roman" w:eastAsia="Times New Roman" w:hAnsi="Times New Roman" w:cs="Times New Roman"/>
          <w:b/>
          <w:bCs/>
          <w:color w:val="134F5C"/>
          <w:sz w:val="28"/>
          <w:szCs w:val="28"/>
          <w:u w:val="single"/>
          <w:shd w:val="clear" w:color="auto" w:fill="FFFF00"/>
          <w:lang w:eastAsia="it-IT"/>
        </w:rPr>
        <w:t>dalle ore 12:00 del 1 agosto, fino alle ore 12:00 del 30 settembre 2019. Contestualmente, nello stesso periodo, si svolgeranno le procedure di “abbinamento” a cura dei Soggetti Gestori</w:t>
      </w:r>
      <w:r w:rsidRPr="00D67466">
        <w:rPr>
          <w:rFonts w:ascii="Times New Roman" w:eastAsia="Times New Roman" w:hAnsi="Times New Roman" w:cs="Times New Roman"/>
          <w:b/>
          <w:bCs/>
          <w:color w:val="134F5C"/>
          <w:sz w:val="28"/>
          <w:szCs w:val="28"/>
          <w:shd w:val="clear" w:color="auto" w:fill="FFFF00"/>
          <w:lang w:eastAsia="it-IT"/>
        </w:rPr>
        <w:t>.</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 xml:space="preserve">In caso di ammissione al beneficio – a seguito di apposita istruttoria curata dall’ambito territoriale sociale di riferimento – </w:t>
      </w:r>
      <w:r w:rsidRPr="00D67466">
        <w:rPr>
          <w:rFonts w:ascii="Times New Roman" w:eastAsia="Times New Roman" w:hAnsi="Times New Roman" w:cs="Times New Roman"/>
          <w:b/>
          <w:bCs/>
          <w:color w:val="134F5C"/>
          <w:sz w:val="28"/>
          <w:szCs w:val="28"/>
          <w:lang w:eastAsia="it-IT"/>
        </w:rPr>
        <w:t xml:space="preserve">il buono servizio richiesto in questa 1^ finestra temporale della IV^ annualità , darà diritto  ad una copertura della frequenza sino ad un massimo di 12 mensilità, </w:t>
      </w:r>
      <w:r w:rsidRPr="00D67466">
        <w:rPr>
          <w:rFonts w:ascii="Times New Roman" w:eastAsia="Times New Roman" w:hAnsi="Times New Roman" w:cs="Times New Roman"/>
          <w:b/>
          <w:bCs/>
          <w:color w:val="134F5C"/>
          <w:sz w:val="28"/>
          <w:szCs w:val="28"/>
          <w:u w:val="single"/>
          <w:lang w:eastAsia="it-IT"/>
        </w:rPr>
        <w:t>dal 1° ottobre 2019, sino al 30 settembre 2020</w:t>
      </w:r>
      <w:r w:rsidRPr="00D67466">
        <w:rPr>
          <w:rFonts w:ascii="Times New Roman" w:eastAsia="Times New Roman" w:hAnsi="Times New Roman" w:cs="Times New Roman"/>
          <w:b/>
          <w:bCs/>
          <w:color w:val="134F5C"/>
          <w:sz w:val="28"/>
          <w:szCs w:val="28"/>
          <w:lang w:eastAsia="it-IT"/>
        </w:rPr>
        <w:t>.</w:t>
      </w:r>
      <w:r w:rsidRPr="00D67466">
        <w:rPr>
          <w:rFonts w:ascii="Times New Roman" w:eastAsia="Times New Roman" w:hAnsi="Times New Roman" w:cs="Times New Roman"/>
          <w:color w:val="134F5C"/>
          <w:sz w:val="28"/>
          <w:szCs w:val="28"/>
          <w:lang w:eastAsia="it-IT"/>
        </w:rPr>
        <w:t xml:space="preserve">       </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b/>
          <w:bCs/>
          <w:color w:val="134F5C"/>
          <w:sz w:val="28"/>
          <w:szCs w:val="28"/>
          <w:shd w:val="clear" w:color="auto" w:fill="FFFF00"/>
          <w:lang w:eastAsia="it-IT"/>
        </w:rPr>
        <w:t>Quindi, alle ore 12:00 del 1 agosto p.v. si aprirà la PRIMA FINESTRA TEMPORALE per la presentazione delle nuove domande di Buono Servizio da parte della famiglie pugliesi</w:t>
      </w:r>
      <w:r w:rsidRPr="00D67466">
        <w:rPr>
          <w:rFonts w:ascii="Times New Roman" w:eastAsia="Times New Roman" w:hAnsi="Times New Roman" w:cs="Times New Roman"/>
          <w:color w:val="134F5C"/>
          <w:sz w:val="28"/>
          <w:szCs w:val="28"/>
          <w:shd w:val="clear" w:color="auto" w:fill="FFFF00"/>
          <w:lang w:eastAsia="it-IT"/>
        </w:rPr>
        <w:t xml:space="preserve">.  La domanda, come consueto, potrà essere presentata esclusivamente on-line sulla piattaforma telematica dedicata, all’indirizzo </w:t>
      </w:r>
      <w:hyperlink r:id="rId6" w:history="1">
        <w:r w:rsidRPr="00D67466">
          <w:rPr>
            <w:rFonts w:ascii="Times New Roman" w:eastAsia="Times New Roman" w:hAnsi="Times New Roman" w:cs="Times New Roman"/>
            <w:color w:val="0000FF"/>
            <w:sz w:val="28"/>
            <w:szCs w:val="28"/>
            <w:u w:val="single"/>
            <w:shd w:val="clear" w:color="auto" w:fill="FFFF00"/>
            <w:lang w:eastAsia="it-IT"/>
          </w:rPr>
          <w:t>http://www.sistema.puglia.it/portal/page/portal/SolidarietaSociale/CATALOGO</w:t>
        </w:r>
      </w:hyperlink>
      <w:r w:rsidRPr="00D67466">
        <w:rPr>
          <w:rFonts w:ascii="Times New Roman" w:eastAsia="Times New Roman" w:hAnsi="Times New Roman" w:cs="Times New Roman"/>
          <w:color w:val="134F5C"/>
          <w:sz w:val="28"/>
          <w:szCs w:val="28"/>
          <w:shd w:val="clear" w:color="auto" w:fill="FFFF00"/>
          <w:lang w:eastAsia="it-IT"/>
        </w:rPr>
        <w:t xml:space="preserve"> </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b/>
          <w:bCs/>
          <w:color w:val="134F5C"/>
          <w:sz w:val="28"/>
          <w:szCs w:val="28"/>
          <w:shd w:val="clear" w:color="auto" w:fill="FFFF00"/>
          <w:lang w:eastAsia="it-IT"/>
        </w:rPr>
        <w:t>Le famiglie avranno tempo sino alle ore 12:00 del 30 settembre 2019 per presentare la propria istanza</w:t>
      </w:r>
      <w:r w:rsidRPr="00D67466">
        <w:rPr>
          <w:rFonts w:ascii="Times New Roman" w:eastAsia="Times New Roman" w:hAnsi="Times New Roman" w:cs="Times New Roman"/>
          <w:color w:val="134F5C"/>
          <w:sz w:val="28"/>
          <w:szCs w:val="28"/>
          <w:lang w:eastAsia="it-IT"/>
        </w:rPr>
        <w:t xml:space="preserve"> </w:t>
      </w:r>
      <w:r w:rsidRPr="00D67466">
        <w:rPr>
          <w:rFonts w:ascii="Times New Roman" w:eastAsia="Times New Roman" w:hAnsi="Times New Roman" w:cs="Times New Roman"/>
          <w:b/>
          <w:bCs/>
          <w:color w:val="134F5C"/>
          <w:sz w:val="28"/>
          <w:szCs w:val="28"/>
          <w:lang w:eastAsia="it-IT"/>
        </w:rPr>
        <w:t>completa della procedura di abbinamento</w:t>
      </w:r>
      <w:r w:rsidRPr="00D67466">
        <w:rPr>
          <w:rFonts w:ascii="Times New Roman" w:eastAsia="Times New Roman" w:hAnsi="Times New Roman" w:cs="Times New Roman"/>
          <w:color w:val="134F5C"/>
          <w:sz w:val="28"/>
          <w:szCs w:val="28"/>
          <w:lang w:eastAsia="it-IT"/>
        </w:rPr>
        <w:t>.</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Come noto, per accedere al beneficio, è necessario che il destinatario finale (persona con disabilità o anziano non autosufficiente) abbia i seguenti 3 semplici requisiti:</w:t>
      </w:r>
    </w:p>
    <w:tbl>
      <w:tblPr>
        <w:tblW w:w="10204" w:type="dxa"/>
        <w:tblCellMar>
          <w:left w:w="0" w:type="dxa"/>
          <w:right w:w="0" w:type="dxa"/>
        </w:tblCellMar>
        <w:tblLook w:val="04A0" w:firstRow="1" w:lastRow="0" w:firstColumn="1" w:lastColumn="0" w:noHBand="0" w:noVBand="1"/>
      </w:tblPr>
      <w:tblGrid>
        <w:gridCol w:w="1520"/>
        <w:gridCol w:w="8684"/>
      </w:tblGrid>
      <w:tr w:rsidR="00D67466" w:rsidRPr="00D67466" w:rsidTr="00D67466">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t>1)     </w:t>
            </w:r>
          </w:p>
        </w:tc>
        <w:tc>
          <w:tcPr>
            <w:tcW w:w="910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176"/>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t>possesso di un PAI in corso di validità, per l’accesso a prestazioni socio-sanitarie ex artt. 60, 60 ter, 88;</w:t>
            </w:r>
          </w:p>
          <w:p w:rsidR="00D67466" w:rsidRPr="00D67466" w:rsidRDefault="00D67466" w:rsidP="00D67466">
            <w:pPr>
              <w:spacing w:before="100" w:beforeAutospacing="1" w:after="100" w:afterAutospacing="1" w:line="240" w:lineRule="auto"/>
              <w:ind w:left="175"/>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i/>
                <w:iCs/>
                <w:color w:val="134F5C"/>
                <w:sz w:val="28"/>
                <w:szCs w:val="28"/>
                <w:lang w:eastAsia="it-IT"/>
              </w:rPr>
              <w:t>Ovvero,</w:t>
            </w:r>
            <w:r w:rsidRPr="00D67466">
              <w:rPr>
                <w:rFonts w:ascii="Times New Roman" w:eastAsia="Times New Roman" w:hAnsi="Times New Roman" w:cs="Times New Roman"/>
                <w:color w:val="134F5C"/>
                <w:sz w:val="28"/>
                <w:szCs w:val="28"/>
                <w:lang w:eastAsia="it-IT"/>
              </w:rPr>
              <w:t xml:space="preserve"> nel caso di accesso a prestazioni socio-assistenziali ex artt. 68, 87, 105, 106, possesso di una </w:t>
            </w:r>
            <w:r w:rsidRPr="00D67466">
              <w:rPr>
                <w:rFonts w:ascii="Times New Roman" w:eastAsia="Times New Roman" w:hAnsi="Times New Roman" w:cs="Times New Roman"/>
                <w:i/>
                <w:iCs/>
                <w:color w:val="134F5C"/>
                <w:sz w:val="28"/>
                <w:szCs w:val="28"/>
                <w:lang w:eastAsia="it-IT"/>
              </w:rPr>
              <w:t>Scheda di Valutazione Sociale del caso</w:t>
            </w:r>
            <w:r w:rsidRPr="00D67466">
              <w:rPr>
                <w:rFonts w:ascii="Times New Roman" w:eastAsia="Times New Roman" w:hAnsi="Times New Roman" w:cs="Times New Roman"/>
                <w:color w:val="134F5C"/>
                <w:sz w:val="28"/>
                <w:szCs w:val="28"/>
                <w:lang w:eastAsia="it-IT"/>
              </w:rPr>
              <w:t xml:space="preserve"> in </w:t>
            </w:r>
            <w:r w:rsidRPr="00D67466">
              <w:rPr>
                <w:rFonts w:ascii="Times New Roman" w:eastAsia="Times New Roman" w:hAnsi="Times New Roman" w:cs="Times New Roman"/>
                <w:color w:val="134F5C"/>
                <w:sz w:val="28"/>
                <w:szCs w:val="28"/>
                <w:lang w:eastAsia="it-IT"/>
              </w:rPr>
              <w:lastRenderedPageBreak/>
              <w:t>corso di validità.</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000000"/>
                <w:sz w:val="24"/>
                <w:szCs w:val="24"/>
                <w:lang w:eastAsia="it-IT"/>
              </w:rPr>
              <w:t> </w:t>
            </w:r>
          </w:p>
        </w:tc>
      </w:tr>
      <w:tr w:rsidR="00D67466" w:rsidRPr="00D67466" w:rsidTr="00D67466">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lastRenderedPageBreak/>
              <w:t>2)     </w:t>
            </w:r>
          </w:p>
        </w:tc>
        <w:tc>
          <w:tcPr>
            <w:tcW w:w="9103" w:type="dxa"/>
            <w:tcBorders>
              <w:top w:val="nil"/>
              <w:left w:val="nil"/>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175"/>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t xml:space="preserve">ISEE ORDINARIO del nucleo familiare in corso di validità non superiore a € 40.000,00  </w:t>
            </w:r>
          </w:p>
          <w:p w:rsidR="00D67466" w:rsidRPr="00D67466" w:rsidRDefault="00D67466" w:rsidP="00D67466">
            <w:pPr>
              <w:spacing w:before="100" w:beforeAutospacing="1" w:after="100" w:afterAutospacing="1" w:line="240" w:lineRule="auto"/>
              <w:ind w:left="175"/>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000000"/>
                <w:sz w:val="24"/>
                <w:szCs w:val="24"/>
                <w:lang w:eastAsia="it-IT"/>
              </w:rPr>
              <w:t> </w:t>
            </w:r>
          </w:p>
        </w:tc>
      </w:tr>
      <w:tr w:rsidR="00D67466" w:rsidRPr="00D67466" w:rsidTr="00D67466">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t>3)     </w:t>
            </w:r>
          </w:p>
        </w:tc>
        <w:tc>
          <w:tcPr>
            <w:tcW w:w="9103" w:type="dxa"/>
            <w:tcBorders>
              <w:top w:val="nil"/>
              <w:left w:val="nil"/>
              <w:bottom w:val="single" w:sz="8" w:space="0" w:color="000000"/>
              <w:right w:val="single" w:sz="8" w:space="0" w:color="000000"/>
            </w:tcBorders>
            <w:tcMar>
              <w:top w:w="0" w:type="dxa"/>
              <w:left w:w="108" w:type="dxa"/>
              <w:bottom w:w="0" w:type="dxa"/>
              <w:right w:w="108" w:type="dxa"/>
            </w:tcMar>
            <w:hideMark/>
          </w:tcPr>
          <w:p w:rsidR="00D67466" w:rsidRPr="00D67466" w:rsidRDefault="00D67466" w:rsidP="00D67466">
            <w:pPr>
              <w:spacing w:before="100" w:beforeAutospacing="1" w:after="100" w:afterAutospacing="1" w:line="240" w:lineRule="auto"/>
              <w:ind w:left="175"/>
              <w:jc w:val="both"/>
              <w:rPr>
                <w:rFonts w:ascii="Times New Roman" w:eastAsia="Times New Roman" w:hAnsi="Times New Roman" w:cs="Times New Roman"/>
                <w:color w:val="000000"/>
                <w:sz w:val="24"/>
                <w:szCs w:val="24"/>
                <w:lang w:eastAsia="it-IT"/>
              </w:rPr>
            </w:pPr>
            <w:r w:rsidRPr="00D67466">
              <w:rPr>
                <w:rFonts w:ascii="Times New Roman" w:eastAsia="Times New Roman" w:hAnsi="Times New Roman" w:cs="Times New Roman"/>
                <w:color w:val="134F5C"/>
                <w:sz w:val="28"/>
                <w:szCs w:val="28"/>
                <w:lang w:eastAsia="it-IT"/>
              </w:rPr>
              <w:t>In aggiunta, nel solo caso di disabili adulti e anziani non autosufficienti, anche:  ISEE RISTRETTO in corso di validità non superiore a  € 10.000,00 (se persone con disabilità) e non superiore a € 20.000,00 (se anziani non-autosufficienti over65).</w:t>
            </w:r>
          </w:p>
        </w:tc>
      </w:tr>
    </w:tbl>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 xml:space="preserve">Successivamente alla presentazione della domanda, il referente del nucleo familiare dovrà recarsi (munito di tutta la documentazione indicata, oltre copia del documento di identità) presso il servizio prescelto per elaborare, assieme agli operatori del servizio stesso, un preventivo di spesa ed effettuare la procedura di </w:t>
      </w:r>
      <w:r w:rsidRPr="00D67466">
        <w:rPr>
          <w:rFonts w:ascii="Times New Roman" w:eastAsia="Times New Roman" w:hAnsi="Times New Roman" w:cs="Times New Roman"/>
          <w:i/>
          <w:iCs/>
          <w:color w:val="134F5C"/>
          <w:sz w:val="28"/>
          <w:szCs w:val="28"/>
          <w:lang w:eastAsia="it-IT"/>
        </w:rPr>
        <w:t xml:space="preserve">“abbinamento”. </w:t>
      </w:r>
    </w:p>
    <w:p w:rsidR="00D67466" w:rsidRPr="00D67466" w:rsidRDefault="00D67466" w:rsidP="00D67466">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67466">
        <w:rPr>
          <w:rFonts w:ascii="Times New Roman" w:eastAsia="Times New Roman" w:hAnsi="Times New Roman" w:cs="Times New Roman"/>
          <w:color w:val="134F5C"/>
          <w:sz w:val="28"/>
          <w:szCs w:val="28"/>
          <w:lang w:eastAsia="it-IT"/>
        </w:rPr>
        <w:t xml:space="preserve">Nel corso della IV^ annualità operativa 2019/2020, inoltre,  </w:t>
      </w:r>
      <w:r w:rsidRPr="00D67466">
        <w:rPr>
          <w:rFonts w:ascii="Times New Roman" w:eastAsia="Times New Roman" w:hAnsi="Times New Roman" w:cs="Times New Roman"/>
          <w:b/>
          <w:bCs/>
          <w:color w:val="134F5C"/>
          <w:sz w:val="28"/>
          <w:szCs w:val="28"/>
          <w:lang w:eastAsia="it-IT"/>
        </w:rPr>
        <w:t>vi sarà  un’ulteriore finestra temporale</w:t>
      </w:r>
      <w:r w:rsidRPr="00D67466">
        <w:rPr>
          <w:rFonts w:ascii="Times New Roman" w:eastAsia="Times New Roman" w:hAnsi="Times New Roman" w:cs="Times New Roman"/>
          <w:color w:val="134F5C"/>
          <w:sz w:val="28"/>
          <w:szCs w:val="28"/>
          <w:lang w:eastAsia="it-IT"/>
        </w:rPr>
        <w:t xml:space="preserve"> in cui le famiglie che non hanno avuto accesso alla 1^ finestra, potranno presentare domanda: dal 1 febbraio 2020 al 31 marzo 2020, con validità massima del buono servizio per 6 mesi, a partire dal 1° aprile 2020, fino al 30 settembre 2020.</w:t>
      </w:r>
    </w:p>
    <w:p w:rsidR="003544EF" w:rsidRDefault="003544EF"/>
    <w:sectPr w:rsidR="003544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466"/>
    <w:rsid w:val="003544EF"/>
    <w:rsid w:val="00A04290"/>
    <w:rsid w:val="00D67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74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74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74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7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stema.puglia.it/portal/page/portal/SolidarietaSociale/CATALOG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2019-07-03T14:42:00Z</dcterms:created>
  <dcterms:modified xsi:type="dcterms:W3CDTF">2019-07-03T14:42:00Z</dcterms:modified>
</cp:coreProperties>
</file>